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2023年度重点文艺项目申报汇总表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楷体-GB18030" w:hAnsi="CESI楷体-GB18030" w:eastAsia="CESI楷体-GB18030" w:cs="CESI楷体-GB1803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28"/>
          <w:szCs w:val="28"/>
          <w:lang w:val="en-US" w:eastAsia="zh-CN" w:bidi="ar"/>
        </w:rPr>
        <w:t>填报单位（盖章）：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4749"/>
        <w:gridCol w:w="3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 w:val="0"/>
                <w:sz w:val="28"/>
                <w:szCs w:val="32"/>
              </w:rPr>
              <w:t>排序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 w:val="0"/>
                <w:sz w:val="28"/>
                <w:szCs w:val="32"/>
              </w:rPr>
              <w:t>项目名称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b w:val="0"/>
                <w:sz w:val="28"/>
                <w:szCs w:val="32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3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3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电视剧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3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广播</w:t>
            </w: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  <w:lang w:eastAsia="zh-CN"/>
              </w:rPr>
              <w:t>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2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楷体_GB2312" w:cs="CESI楷体-GB18030"/>
                <w:b w:val="0"/>
                <w:sz w:val="28"/>
                <w:szCs w:val="32"/>
              </w:rPr>
              <w:t>重大文艺活动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b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CESI楷体-GB18030"/>
                <w:b w:val="0"/>
                <w:sz w:val="28"/>
                <w:szCs w:val="32"/>
              </w:rPr>
              <w:t>1</w:t>
            </w:r>
          </w:p>
        </w:tc>
        <w:tc>
          <w:tcPr>
            <w:tcW w:w="4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b w:val="0"/>
                <w:sz w:val="28"/>
                <w:szCs w:val="32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CESI楷体-GB18030"/>
                <w:b w:val="0"/>
                <w:sz w:val="28"/>
                <w:szCs w:val="3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18030">
    <w:altName w:val="楷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jdhNWJhODlmMDdhNmQ4NzBlNjEwZTc4NmZkODUifQ=="/>
  </w:docVars>
  <w:rsids>
    <w:rsidRoot w:val="42C31953"/>
    <w:rsid w:val="42C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2022-07-21T07:55:00Z</dcterms:created>
  <dc:creator>ZRQ</dc:creator>
  <cp:lastModifiedBy>ZRQ</cp:lastModifiedBy>
  <dcterms:modified xsi:type="dcterms:W3CDTF">2022-07-21T07:55:28Z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9103E7B6C0104789AA177FA67BA71B37</vt:lpwstr>
  </property>
</Properties>
</file>